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86" w:rsidRPr="00434D94" w:rsidRDefault="00C74986" w:rsidP="00883533">
      <w:pPr>
        <w:spacing w:after="82" w:line="240" w:lineRule="auto"/>
        <w:rPr>
          <w:rFonts w:asciiTheme="majorHAnsi" w:hAnsiTheme="majorHAnsi"/>
        </w:rPr>
      </w:pPr>
    </w:p>
    <w:p w:rsidR="00883533" w:rsidRDefault="00883533" w:rsidP="00883533">
      <w:pPr>
        <w:spacing w:after="49" w:line="240" w:lineRule="auto"/>
        <w:rPr>
          <w:rFonts w:asciiTheme="majorHAnsi" w:hAnsiTheme="majorHAnsi"/>
          <w:b/>
          <w:color w:val="auto"/>
          <w:sz w:val="24"/>
        </w:rPr>
      </w:pPr>
    </w:p>
    <w:p w:rsidR="00C74986" w:rsidRPr="00434D94" w:rsidRDefault="00283FBC">
      <w:pPr>
        <w:spacing w:after="49" w:line="240" w:lineRule="auto"/>
        <w:jc w:val="center"/>
        <w:rPr>
          <w:rFonts w:asciiTheme="majorHAnsi" w:hAnsiTheme="majorHAnsi"/>
          <w:color w:val="auto"/>
        </w:rPr>
      </w:pPr>
      <w:r w:rsidRPr="00434D94">
        <w:rPr>
          <w:rFonts w:asciiTheme="majorHAnsi" w:hAnsiTheme="majorHAnsi"/>
          <w:b/>
          <w:color w:val="auto"/>
          <w:sz w:val="24"/>
        </w:rPr>
        <w:t xml:space="preserve">KONTROL FAALİYETLERİ STANDARTLARI </w:t>
      </w:r>
    </w:p>
    <w:p w:rsidR="00C74986" w:rsidRPr="00434D94" w:rsidRDefault="00C74986">
      <w:pPr>
        <w:spacing w:after="303" w:line="240" w:lineRule="auto"/>
        <w:rPr>
          <w:rFonts w:asciiTheme="majorHAnsi" w:hAnsiTheme="majorHAnsi"/>
        </w:rPr>
      </w:pPr>
    </w:p>
    <w:p w:rsidR="00C74986" w:rsidRDefault="00283FBC" w:rsidP="00434D94">
      <w:pPr>
        <w:widowControl w:val="0"/>
        <w:autoSpaceDE w:val="0"/>
        <w:autoSpaceDN w:val="0"/>
        <w:adjustRightInd w:val="0"/>
        <w:spacing w:line="240" w:lineRule="auto"/>
        <w:ind w:left="119" w:right="-20"/>
        <w:rPr>
          <w:rFonts w:asciiTheme="majorHAnsi" w:eastAsia="Segoe Print" w:hAnsiTheme="majorHAnsi" w:cs="Segoe Print"/>
          <w:b/>
          <w:color w:val="FF0000"/>
          <w:sz w:val="24"/>
        </w:rPr>
      </w:pPr>
      <w:r w:rsidRPr="00434D94">
        <w:rPr>
          <w:rFonts w:asciiTheme="majorHAnsi" w:eastAsia="Segoe Print" w:hAnsiTheme="majorHAnsi" w:cs="Segoe Print"/>
          <w:b/>
          <w:color w:val="0070C0"/>
          <w:sz w:val="24"/>
        </w:rPr>
        <w:tab/>
      </w:r>
      <w:r w:rsidRPr="00434D94">
        <w:rPr>
          <w:rFonts w:asciiTheme="majorHAnsi" w:eastAsiaTheme="minorEastAsia" w:hAnsiTheme="majorHAnsi"/>
          <w:b/>
          <w:bCs/>
          <w:color w:val="0070C0"/>
          <w:sz w:val="24"/>
          <w:szCs w:val="24"/>
        </w:rPr>
        <w:t>Standart 9: Görevler Ayrılığı</w:t>
      </w:r>
    </w:p>
    <w:p w:rsidR="00434D94" w:rsidRPr="00434D94" w:rsidRDefault="00434D94" w:rsidP="00434D94">
      <w:pPr>
        <w:widowControl w:val="0"/>
        <w:autoSpaceDE w:val="0"/>
        <w:autoSpaceDN w:val="0"/>
        <w:adjustRightInd w:val="0"/>
        <w:spacing w:line="240" w:lineRule="auto"/>
        <w:ind w:left="119" w:right="-20"/>
        <w:rPr>
          <w:rFonts w:asciiTheme="majorHAnsi" w:hAnsiTheme="majorHAnsi"/>
        </w:rPr>
      </w:pPr>
    </w:p>
    <w:p w:rsidR="00C74986" w:rsidRPr="00434D94" w:rsidRDefault="00283FBC" w:rsidP="00446FD9">
      <w:pPr>
        <w:spacing w:after="279" w:line="285" w:lineRule="auto"/>
        <w:ind w:firstLine="552"/>
        <w:jc w:val="both"/>
        <w:rPr>
          <w:rFonts w:asciiTheme="majorHAnsi" w:hAnsiTheme="majorHAnsi"/>
        </w:rPr>
      </w:pPr>
      <w:r w:rsidRPr="00434D94">
        <w:rPr>
          <w:rFonts w:asciiTheme="majorHAnsi" w:hAnsiTheme="majorHAnsi"/>
          <w:sz w:val="24"/>
        </w:rPr>
        <w:t xml:space="preserve">Hata, eksiklik, yanlışlık, usulsüzlük ve yolsuzluk risklerini azaltmak için faaliyetler ile mali karar ve işlemlerin onaylanması, uygulanması, kaydedilmesi ve kontrol edilmesi görevleri personel arasında paylaştırılmalıdır.  </w:t>
      </w:r>
    </w:p>
    <w:p w:rsidR="00C74986" w:rsidRPr="00434D94" w:rsidRDefault="00283FBC">
      <w:pPr>
        <w:spacing w:after="47" w:line="285" w:lineRule="auto"/>
        <w:ind w:left="989" w:hanging="437"/>
        <w:jc w:val="both"/>
        <w:rPr>
          <w:rFonts w:asciiTheme="majorHAnsi" w:hAnsiTheme="majorHAnsi"/>
        </w:rPr>
      </w:pPr>
      <w:r w:rsidRPr="00434D94">
        <w:rPr>
          <w:rFonts w:asciiTheme="majorHAnsi" w:hAnsiTheme="majorHAnsi"/>
          <w:b/>
          <w:sz w:val="24"/>
        </w:rPr>
        <w:t>9.1.</w:t>
      </w:r>
      <w:r w:rsidRPr="00434D94">
        <w:rPr>
          <w:rFonts w:asciiTheme="majorHAnsi" w:hAnsiTheme="majorHAnsi"/>
          <w:sz w:val="24"/>
        </w:rPr>
        <w:t xml:space="preserve">Her faaliyet veya mali karar ve işlemin onaylanması, uygulanması, kaydedilmesi ve kontrolü görevleri farklı kişilere verilmelidir. </w:t>
      </w:r>
    </w:p>
    <w:p w:rsidR="00C74986" w:rsidRDefault="00283FBC">
      <w:pPr>
        <w:spacing w:after="47" w:line="285" w:lineRule="auto"/>
        <w:ind w:left="989" w:hanging="437"/>
        <w:jc w:val="both"/>
        <w:rPr>
          <w:rFonts w:asciiTheme="majorHAnsi" w:hAnsiTheme="majorHAnsi"/>
          <w:sz w:val="24"/>
        </w:rPr>
      </w:pPr>
      <w:r w:rsidRPr="00434D94">
        <w:rPr>
          <w:rFonts w:asciiTheme="majorHAnsi" w:hAnsiTheme="majorHAnsi"/>
          <w:b/>
          <w:sz w:val="24"/>
        </w:rPr>
        <w:t>9.2.</w:t>
      </w:r>
      <w:r w:rsidRPr="00434D94">
        <w:rPr>
          <w:rFonts w:asciiTheme="majorHAnsi" w:hAnsiTheme="majorHAnsi"/>
          <w:sz w:val="24"/>
        </w:rPr>
        <w:t>Personel sayısının yetersizliği nedeniyle görevler ayrılığı ilkesinin tam olarak uygulanamadığı idarelerin yöneticileri risklerin farkında olmalı ve gerekli önlemleri almalıdır.</w:t>
      </w:r>
    </w:p>
    <w:p w:rsidR="00446FD9" w:rsidRPr="00434D94" w:rsidRDefault="00446FD9">
      <w:pPr>
        <w:spacing w:after="47" w:line="285" w:lineRule="auto"/>
        <w:ind w:left="989" w:hanging="437"/>
        <w:jc w:val="both"/>
        <w:rPr>
          <w:rFonts w:asciiTheme="majorHAnsi" w:hAnsiTheme="majorHAnsi"/>
        </w:rPr>
      </w:pPr>
    </w:p>
    <w:p w:rsidR="00C74986" w:rsidRPr="00883533" w:rsidRDefault="00434D94" w:rsidP="00446FD9">
      <w:pPr>
        <w:spacing w:after="255" w:line="240" w:lineRule="auto"/>
        <w:ind w:firstLine="708"/>
        <w:jc w:val="both"/>
        <w:rPr>
          <w:rFonts w:asciiTheme="majorHAnsi" w:hAnsiTheme="majorHAnsi"/>
          <w:b/>
          <w:i/>
          <w:color w:val="auto"/>
          <w:sz w:val="24"/>
          <w:szCs w:val="24"/>
        </w:rPr>
      </w:pPr>
      <w:r w:rsidRPr="00883533">
        <w:rPr>
          <w:rFonts w:asciiTheme="majorHAnsi" w:hAnsiTheme="majorHAnsi"/>
          <w:b/>
          <w:i/>
          <w:color w:val="auto"/>
          <w:sz w:val="24"/>
          <w:szCs w:val="24"/>
        </w:rPr>
        <w:t>Meslek Yüksekokulumuzda</w:t>
      </w:r>
      <w:r w:rsidR="00283FBC" w:rsidRPr="00883533">
        <w:rPr>
          <w:rFonts w:asciiTheme="majorHAnsi" w:hAnsiTheme="majorHAnsi"/>
          <w:b/>
          <w:i/>
          <w:color w:val="auto"/>
          <w:sz w:val="24"/>
          <w:szCs w:val="24"/>
        </w:rPr>
        <w:t xml:space="preserve"> özellikle mali işlemlerle ilgili kaynaklarının kötüye kullanılması, kamu zararı, çıkar ilişkisi, hatalı, eksik veya usulsüz işlem yapılması, israf, kanuna aykırılık, rüşvet alınması gibi olası riskleri önlemek amacıyla karar, onay, uygulama ve kontrol yetkileri uygun personel </w:t>
      </w:r>
      <w:r w:rsidR="00446FD9" w:rsidRPr="00883533">
        <w:rPr>
          <w:rFonts w:asciiTheme="majorHAnsi" w:hAnsiTheme="majorHAnsi"/>
          <w:b/>
          <w:i/>
          <w:color w:val="auto"/>
          <w:sz w:val="24"/>
          <w:szCs w:val="24"/>
        </w:rPr>
        <w:t xml:space="preserve">ve personel yeterliliği </w:t>
      </w:r>
      <w:r w:rsidR="00283FBC" w:rsidRPr="00883533">
        <w:rPr>
          <w:rFonts w:asciiTheme="majorHAnsi" w:hAnsiTheme="majorHAnsi"/>
          <w:b/>
          <w:i/>
          <w:color w:val="auto"/>
          <w:sz w:val="24"/>
          <w:szCs w:val="24"/>
        </w:rPr>
        <w:t xml:space="preserve">durumuna göre farklı kişilere </w:t>
      </w:r>
      <w:r w:rsidR="00883533">
        <w:rPr>
          <w:rFonts w:asciiTheme="majorHAnsi" w:hAnsiTheme="majorHAnsi"/>
          <w:b/>
          <w:i/>
          <w:color w:val="auto"/>
          <w:sz w:val="24"/>
          <w:szCs w:val="24"/>
        </w:rPr>
        <w:t xml:space="preserve">ve farklı komisyonlara </w:t>
      </w:r>
      <w:r w:rsidR="00283FBC" w:rsidRPr="00883533">
        <w:rPr>
          <w:rFonts w:asciiTheme="majorHAnsi" w:hAnsiTheme="majorHAnsi"/>
          <w:b/>
          <w:i/>
          <w:color w:val="auto"/>
          <w:sz w:val="24"/>
          <w:szCs w:val="24"/>
        </w:rPr>
        <w:t xml:space="preserve">dağıtılmıştır.  </w:t>
      </w:r>
    </w:p>
    <w:p w:rsidR="00C74986" w:rsidRPr="00434D94" w:rsidRDefault="00C74986">
      <w:pPr>
        <w:spacing w:after="73" w:line="240" w:lineRule="auto"/>
        <w:ind w:left="708"/>
        <w:rPr>
          <w:rFonts w:asciiTheme="majorHAnsi" w:hAnsiTheme="majorHAnsi"/>
        </w:rPr>
      </w:pPr>
      <w:bookmarkStart w:id="0" w:name="_GoBack"/>
      <w:bookmarkEnd w:id="0"/>
    </w:p>
    <w:p w:rsidR="00C74986" w:rsidRPr="00434D94" w:rsidRDefault="00C74986">
      <w:pPr>
        <w:spacing w:line="240" w:lineRule="auto"/>
        <w:ind w:left="1080"/>
        <w:rPr>
          <w:rFonts w:asciiTheme="majorHAnsi" w:hAnsiTheme="majorHAnsi"/>
        </w:rPr>
      </w:pPr>
    </w:p>
    <w:sectPr w:rsidR="00C74986" w:rsidRPr="00434D94" w:rsidSect="005F5F63">
      <w:headerReference w:type="default" r:id="rId6"/>
      <w:pgSz w:w="11906" w:h="16838"/>
      <w:pgMar w:top="727" w:right="1132" w:bottom="963" w:left="113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F35" w:rsidRDefault="00714F35" w:rsidP="00434D94">
      <w:pPr>
        <w:spacing w:line="240" w:lineRule="auto"/>
      </w:pPr>
      <w:r>
        <w:separator/>
      </w:r>
    </w:p>
  </w:endnote>
  <w:endnote w:type="continuationSeparator" w:id="1">
    <w:p w:rsidR="00714F35" w:rsidRDefault="00714F35" w:rsidP="00434D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Segoe Print">
    <w:panose1 w:val="02000600000000000000"/>
    <w:charset w:val="A2"/>
    <w:family w:val="auto"/>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F35" w:rsidRDefault="00714F35" w:rsidP="00434D94">
      <w:pPr>
        <w:spacing w:line="240" w:lineRule="auto"/>
      </w:pPr>
      <w:r>
        <w:separator/>
      </w:r>
    </w:p>
  </w:footnote>
  <w:footnote w:type="continuationSeparator" w:id="1">
    <w:p w:rsidR="00714F35" w:rsidRDefault="00714F35" w:rsidP="00434D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33" w:rsidRDefault="00883533">
    <w:pPr>
      <w:pStyle w:val="stbilgi"/>
    </w:pPr>
    <w:r w:rsidRPr="00883533">
      <w:drawing>
        <wp:inline distT="0" distB="0" distL="0" distR="0">
          <wp:extent cx="6122035" cy="829445"/>
          <wp:effectExtent l="1905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2035" cy="82944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C74986"/>
    <w:rsid w:val="00050B0C"/>
    <w:rsid w:val="00283FBC"/>
    <w:rsid w:val="00434D94"/>
    <w:rsid w:val="00446FD9"/>
    <w:rsid w:val="005F5F63"/>
    <w:rsid w:val="00714F35"/>
    <w:rsid w:val="00883533"/>
    <w:rsid w:val="00C749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63"/>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5F5F6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434D9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434D94"/>
    <w:rPr>
      <w:rFonts w:ascii="Calibri" w:eastAsia="Calibri" w:hAnsi="Calibri" w:cs="Calibri"/>
      <w:color w:val="000000"/>
    </w:rPr>
  </w:style>
  <w:style w:type="paragraph" w:styleId="Altbilgi">
    <w:name w:val="footer"/>
    <w:basedOn w:val="Normal"/>
    <w:link w:val="AltbilgiChar"/>
    <w:uiPriority w:val="99"/>
    <w:unhideWhenUsed/>
    <w:rsid w:val="00434D9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434D94"/>
    <w:rPr>
      <w:rFonts w:ascii="Calibri" w:eastAsia="Calibri" w:hAnsi="Calibri" w:cs="Calibri"/>
      <w:color w:val="000000"/>
    </w:rPr>
  </w:style>
  <w:style w:type="paragraph" w:styleId="BalonMetni">
    <w:name w:val="Balloon Text"/>
    <w:basedOn w:val="Normal"/>
    <w:link w:val="BalonMetniChar"/>
    <w:uiPriority w:val="99"/>
    <w:semiHidden/>
    <w:unhideWhenUsed/>
    <w:rsid w:val="0088353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533"/>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MYO sekreterlik</cp:lastModifiedBy>
  <cp:revision>3</cp:revision>
  <dcterms:created xsi:type="dcterms:W3CDTF">2015-07-07T13:36:00Z</dcterms:created>
  <dcterms:modified xsi:type="dcterms:W3CDTF">2015-07-07T13:38:00Z</dcterms:modified>
</cp:coreProperties>
</file>